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710406">
      <w:pP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四川云仓智能仓储承接的成都温江某医药公司重型横梁货架项目，公司主营中成药、化药、医疗器械、医药包材仓储配送，仓库分常温成品库区、原料 / 器械重载库区，需满足 GSP 药品经营规范、成都本地抗震标准、西南潮湿环境防腐要求。该项目采用重型横梁货架，</w:t>
      </w:r>
      <w:r>
        <w:rPr>
          <w:rFonts w:hint="eastAsia" w:ascii="微软雅黑" w:hAnsi="微软雅黑" w:eastAsia="微软雅黑" w:cs="微软雅黑"/>
          <w:sz w:val="24"/>
          <w:szCs w:val="24"/>
        </w:rPr>
        <w:t>空间利用率提升 75%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，</w:t>
      </w:r>
      <w:r>
        <w:rPr>
          <w:rFonts w:hint="eastAsia" w:ascii="微软雅黑" w:hAnsi="微软雅黑" w:eastAsia="微软雅黑" w:cs="微软雅黑"/>
          <w:sz w:val="24"/>
          <w:szCs w:val="24"/>
        </w:rPr>
        <w:t>医药专属合规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，</w:t>
      </w:r>
      <w:r>
        <w:rPr>
          <w:rFonts w:hint="eastAsia" w:ascii="微软雅黑" w:hAnsi="微软雅黑" w:eastAsia="微软雅黑" w:cs="微软雅黑"/>
          <w:sz w:val="24"/>
          <w:szCs w:val="24"/>
        </w:rPr>
        <w:t>适配西南气候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，</w:t>
      </w:r>
      <w:r>
        <w:rPr>
          <w:rFonts w:hint="eastAsia" w:ascii="微软雅黑" w:hAnsi="微软雅黑" w:eastAsia="微软雅黑" w:cs="微软雅黑"/>
          <w:sz w:val="24"/>
          <w:szCs w:val="24"/>
        </w:rPr>
        <w:t>本地交付无忧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。</w:t>
      </w:r>
    </w:p>
    <w:p w14:paraId="656B5C98">
      <w:pPr>
        <w:rPr>
          <w:rFonts w:hint="eastAsia" w:ascii="微软雅黑" w:hAnsi="微软雅黑" w:eastAsia="微软雅黑" w:cs="微软雅黑"/>
          <w:sz w:val="24"/>
          <w:szCs w:val="24"/>
        </w:rPr>
      </w:pPr>
    </w:p>
    <w:p w14:paraId="32FBE477">
      <w:pPr>
        <w:rPr>
          <w:rFonts w:hint="eastAsia" w:ascii="微软雅黑" w:hAnsi="微软雅黑" w:eastAsia="微软雅黑" w:cs="微软雅黑"/>
          <w:b/>
          <w:bCs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一、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货架核心技术参数</w:t>
      </w:r>
    </w:p>
    <w:p w14:paraId="7A874A39">
      <w:pPr>
        <w:rPr>
          <w:rFonts w:hint="eastAsia" w:ascii="微软雅黑" w:hAnsi="微软雅黑" w:eastAsia="微软雅黑" w:cs="微软雅黑"/>
          <w:sz w:val="24"/>
          <w:szCs w:val="24"/>
        </w:rPr>
      </w:pPr>
    </w:p>
    <w:p w14:paraId="5321D044">
      <w:pPr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1、</w:t>
      </w:r>
      <w:r>
        <w:rPr>
          <w:rFonts w:hint="eastAsia" w:ascii="微软雅黑" w:hAnsi="微软雅黑" w:eastAsia="微软雅黑" w:cs="微软雅黑"/>
          <w:sz w:val="24"/>
          <w:szCs w:val="24"/>
        </w:rPr>
        <w:t>材质与工艺</w:t>
      </w:r>
    </w:p>
    <w:p w14:paraId="6E0247EA">
      <w:pPr>
        <w:rPr>
          <w:rFonts w:hint="eastAsia" w:ascii="微软雅黑" w:hAnsi="微软雅黑" w:eastAsia="微软雅黑" w:cs="微软雅黑"/>
          <w:sz w:val="24"/>
          <w:szCs w:val="24"/>
        </w:rPr>
      </w:pPr>
    </w:p>
    <w:p w14:paraId="211C7EB5">
      <w:pPr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主材：国标 Q235B 冷轧型钢，立柱 100×70×2.5mm 闭口型材，横梁 140×50×2.0mm 抱焊 P 型梁，安全系数 1.5 倍；</w:t>
      </w:r>
    </w:p>
    <w:p w14:paraId="58037BAD">
      <w:pPr>
        <w:rPr>
          <w:rFonts w:hint="eastAsia" w:ascii="微软雅黑" w:hAnsi="微软雅黑" w:eastAsia="微软雅黑" w:cs="微软雅黑"/>
          <w:sz w:val="24"/>
          <w:szCs w:val="24"/>
        </w:rPr>
      </w:pPr>
    </w:p>
    <w:p w14:paraId="0C9EEE22">
      <w:pPr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表面处理：医药级静电环氧喷塑，涂层 60–80μm，哑光蓝 / 橙配色，耐消毒液擦拭、不易积灰，无重金属析出，符合药品接触安全标准；潮湿区域可选局部热镀锌升级；</w:t>
      </w:r>
    </w:p>
    <w:p w14:paraId="2675A1DD">
      <w:pPr>
        <w:rPr>
          <w:rFonts w:hint="eastAsia" w:ascii="微软雅黑" w:hAnsi="微软雅黑" w:eastAsia="微软雅黑" w:cs="微软雅黑"/>
          <w:sz w:val="24"/>
          <w:szCs w:val="24"/>
        </w:rPr>
      </w:pPr>
    </w:p>
    <w:p w14:paraId="3EF083B8">
      <w:pPr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连接结构：7 扣式挂钩 + 防脱安全销，层距 50mm 自由调节，全组装无现场焊接，方便后期库区改造调整分区。</w:t>
      </w:r>
    </w:p>
    <w:p w14:paraId="6BBB9CCB">
      <w:pP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</w:p>
    <w:p w14:paraId="788A737F">
      <w:pPr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2、</w:t>
      </w:r>
      <w:r>
        <w:rPr>
          <w:rFonts w:hint="eastAsia" w:ascii="微软雅黑" w:hAnsi="微软雅黑" w:eastAsia="微软雅黑" w:cs="微软雅黑"/>
          <w:sz w:val="24"/>
          <w:szCs w:val="24"/>
        </w:rPr>
        <w:t>尺寸与承载设计</w:t>
      </w:r>
    </w:p>
    <w:p w14:paraId="070A9E8A">
      <w:pPr>
        <w:rPr>
          <w:rFonts w:hint="eastAsia" w:ascii="微软雅黑" w:hAnsi="微软雅黑" w:eastAsia="微软雅黑" w:cs="微软雅黑"/>
          <w:sz w:val="24"/>
          <w:szCs w:val="24"/>
        </w:rPr>
      </w:pPr>
    </w:p>
    <w:p w14:paraId="56F33122">
      <w:pPr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货格进深：1000mm（适配 1200×1000 托盘）；</w:t>
      </w:r>
    </w:p>
    <w:p w14:paraId="2DAE23CC">
      <w:pPr>
        <w:rPr>
          <w:rFonts w:hint="eastAsia" w:ascii="微软雅黑" w:hAnsi="微软雅黑" w:eastAsia="微软雅黑" w:cs="微软雅黑"/>
          <w:sz w:val="24"/>
          <w:szCs w:val="24"/>
        </w:rPr>
      </w:pPr>
    </w:p>
    <w:p w14:paraId="11E0D147">
      <w:pPr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货架总长：按库区规划每组 2700mm，双托盘并列存放；</w:t>
      </w:r>
    </w:p>
    <w:p w14:paraId="50D7CAF5">
      <w:pPr>
        <w:rPr>
          <w:rFonts w:hint="eastAsia" w:ascii="微软雅黑" w:hAnsi="微软雅黑" w:eastAsia="微软雅黑" w:cs="微软雅黑"/>
          <w:sz w:val="24"/>
          <w:szCs w:val="24"/>
        </w:rPr>
      </w:pPr>
    </w:p>
    <w:p w14:paraId="37CB0F40">
      <w:pPr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层数布局：地面 + 4 层存储层，总高 6.6m，顶部预留 1.2m 消防通风空间；</w:t>
      </w:r>
    </w:p>
    <w:p w14:paraId="1619BE92">
      <w:pPr>
        <w:rPr>
          <w:rFonts w:hint="eastAsia" w:ascii="微软雅黑" w:hAnsi="微软雅黑" w:eastAsia="微软雅黑" w:cs="微软雅黑"/>
          <w:sz w:val="24"/>
          <w:szCs w:val="24"/>
        </w:rPr>
      </w:pPr>
    </w:p>
    <w:p w14:paraId="4232F3EE">
      <w:pPr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单层额定均布承载：1500kg / 层，单托极限荷载 1200kg，横梁挠度≤L/200（国标限值）；</w:t>
      </w:r>
    </w:p>
    <w:p w14:paraId="5D70F747">
      <w:pPr>
        <w:rPr>
          <w:rFonts w:hint="eastAsia" w:ascii="微软雅黑" w:hAnsi="微软雅黑" w:eastAsia="微软雅黑" w:cs="微软雅黑"/>
          <w:sz w:val="24"/>
          <w:szCs w:val="24"/>
        </w:rPr>
      </w:pPr>
    </w:p>
    <w:p w14:paraId="7BA5071C">
      <w:pPr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主通道：3.6m（适配 3 吨平衡重叉车转弯），副通道 2.4m，货架间距预留药品分拣操作位。</w:t>
      </w:r>
    </w:p>
    <w:p w14:paraId="52E804D2">
      <w:pPr>
        <w:rPr>
          <w:rFonts w:hint="eastAsia" w:ascii="微软雅黑" w:hAnsi="微软雅黑" w:eastAsia="微软雅黑" w:cs="微软雅黑"/>
          <w:sz w:val="24"/>
          <w:szCs w:val="24"/>
        </w:rPr>
      </w:pPr>
    </w:p>
    <w:p w14:paraId="5602CFB8">
      <w:pPr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3、</w:t>
      </w:r>
      <w:r>
        <w:rPr>
          <w:rFonts w:hint="eastAsia" w:ascii="微软雅黑" w:hAnsi="微软雅黑" w:eastAsia="微软雅黑" w:cs="微软雅黑"/>
          <w:sz w:val="24"/>
          <w:szCs w:val="24"/>
        </w:rPr>
        <w:t>GSP 合规配套配件</w:t>
      </w:r>
    </w:p>
    <w:p w14:paraId="4B2F14D8">
      <w:pPr>
        <w:rPr>
          <w:rFonts w:hint="eastAsia" w:ascii="微软雅黑" w:hAnsi="微软雅黑" w:eastAsia="微软雅黑" w:cs="微软雅黑"/>
          <w:sz w:val="24"/>
          <w:szCs w:val="24"/>
        </w:rPr>
      </w:pPr>
    </w:p>
    <w:p w14:paraId="5DB8B48F">
      <w:pPr>
        <w:rPr>
          <w:rFonts w:hint="eastAsia" w:ascii="微软雅黑" w:hAnsi="微软雅黑" w:eastAsia="微软雅黑" w:cs="微软雅黑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安全防护：全排立柱加装橙色铸铁护脚、通道两端防撞护栏、背部交叉拉杆抗震加固（满足 GB50011 抗震规范）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；</w:t>
      </w:r>
    </w:p>
    <w:p w14:paraId="0130FBE0">
      <w:pPr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洁净配套：横梁加装防滑挡条、可选镀锌钢层板（存放零散药箱），边角圆弧钝化，无尖锐棱角破损药品外包装；</w:t>
      </w:r>
    </w:p>
    <w:p w14:paraId="3E6DF56E">
      <w:pPr>
        <w:rPr>
          <w:rFonts w:hint="eastAsia" w:ascii="微软雅黑" w:hAnsi="微软雅黑" w:eastAsia="微软雅黑" w:cs="微软雅黑"/>
          <w:sz w:val="24"/>
          <w:szCs w:val="24"/>
        </w:rPr>
      </w:pPr>
    </w:p>
    <w:p w14:paraId="3F7C6661">
      <w:pPr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管理标识：货架立柱预留卡槽，粘贴货位卡、温区标签、药品类别分区牌，实现一物一码批次追溯；</w:t>
      </w:r>
    </w:p>
    <w:p w14:paraId="57EB6432">
      <w:pPr>
        <w:rPr>
          <w:rFonts w:hint="eastAsia" w:ascii="微软雅黑" w:hAnsi="微软雅黑" w:eastAsia="微软雅黑" w:cs="微软雅黑"/>
          <w:sz w:val="24"/>
          <w:szCs w:val="24"/>
        </w:rPr>
      </w:pPr>
    </w:p>
    <w:p w14:paraId="12DD8110">
      <w:pPr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消防适配：货架组间预留 300mm 消防间隙，顶部不遮挡烟感、喷淋头，不占用消防疏散通道。</w:t>
      </w:r>
    </w:p>
    <w:p w14:paraId="198AA5A5">
      <w:pPr>
        <w:rPr>
          <w:rFonts w:hint="eastAsia" w:ascii="微软雅黑" w:hAnsi="微软雅黑" w:eastAsia="微软雅黑" w:cs="微软雅黑"/>
          <w:sz w:val="24"/>
          <w:szCs w:val="24"/>
        </w:rPr>
      </w:pPr>
    </w:p>
    <w:p w14:paraId="61D82F26">
      <w:pPr>
        <w:rPr>
          <w:rFonts w:hint="eastAsia" w:ascii="微软雅黑" w:hAnsi="微软雅黑" w:eastAsia="微软雅黑" w:cs="微软雅黑"/>
          <w:b/>
          <w:bCs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二、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库区布局分区方案</w:t>
      </w:r>
    </w:p>
    <w:p w14:paraId="6DC7D8E1">
      <w:pPr>
        <w:rPr>
          <w:rFonts w:hint="eastAsia" w:ascii="微软雅黑" w:hAnsi="微软雅黑" w:eastAsia="微软雅黑" w:cs="微软雅黑"/>
          <w:sz w:val="24"/>
          <w:szCs w:val="24"/>
        </w:rPr>
      </w:pPr>
    </w:p>
    <w:p w14:paraId="0D20BF0F">
      <w:pPr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成品药品区（轻载横梁位） 单层承载 800–1000kg，存放整箱成品药、口服液、针剂托盘，高频出入库，叉车快速存取；</w:t>
      </w:r>
    </w:p>
    <w:p w14:paraId="12494F3F">
      <w:pPr>
        <w:rPr>
          <w:rFonts w:hint="eastAsia" w:ascii="微软雅黑" w:hAnsi="微软雅黑" w:eastAsia="微软雅黑" w:cs="微软雅黑"/>
          <w:sz w:val="24"/>
          <w:szCs w:val="24"/>
        </w:rPr>
      </w:pPr>
    </w:p>
    <w:p w14:paraId="33EA6A5B">
      <w:pPr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原料 / 医疗器械重载区（本次核心货架） 单层 1500kg 重型横梁货架，存储中药原料、大型检验设备、医用耗材整托；</w:t>
      </w:r>
    </w:p>
    <w:p w14:paraId="2AB553BB">
      <w:pPr>
        <w:rPr>
          <w:rFonts w:hint="eastAsia" w:ascii="微软雅黑" w:hAnsi="微软雅黑" w:eastAsia="微软雅黑" w:cs="微软雅黑"/>
          <w:sz w:val="24"/>
          <w:szCs w:val="24"/>
        </w:rPr>
      </w:pPr>
    </w:p>
    <w:p w14:paraId="75E60092">
      <w:pPr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阴凉库独立货架段 同规格货架，喷塑升级防潮配方，搭配温湿度监测点位，与常温区物理隔断；</w:t>
      </w:r>
    </w:p>
    <w:p w14:paraId="455DD03A">
      <w:pPr>
        <w:rPr>
          <w:rFonts w:hint="eastAsia" w:ascii="微软雅黑" w:hAnsi="微软雅黑" w:eastAsia="微软雅黑" w:cs="微软雅黑"/>
          <w:sz w:val="24"/>
          <w:szCs w:val="24"/>
        </w:rPr>
      </w:pPr>
    </w:p>
    <w:p w14:paraId="5D614CDC">
      <w:pPr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分拣缓冲区 货架端头预留 1.8m 暂存位，搭配流利式拣选货架配套，整托拆零联动作业。</w:t>
      </w:r>
    </w:p>
    <w:p w14:paraId="3B999D26">
      <w:pPr>
        <w:rPr>
          <w:rFonts w:hint="eastAsia" w:ascii="微软雅黑" w:hAnsi="微软雅黑" w:eastAsia="微软雅黑" w:cs="微软雅黑"/>
          <w:sz w:val="24"/>
          <w:szCs w:val="24"/>
        </w:rPr>
      </w:pPr>
    </w:p>
    <w:p w14:paraId="0064CB3D">
      <w:pPr>
        <w:rPr>
          <w:rFonts w:hint="eastAsia" w:ascii="微软雅黑" w:hAnsi="微软雅黑" w:eastAsia="微软雅黑" w:cs="微软雅黑"/>
          <w:b/>
          <w:bCs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三、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项目合规标准清单</w:t>
      </w:r>
    </w:p>
    <w:p w14:paraId="4EA209F8">
      <w:pPr>
        <w:rPr>
          <w:rFonts w:hint="eastAsia" w:ascii="微软雅黑" w:hAnsi="微软雅黑" w:eastAsia="微软雅黑" w:cs="微软雅黑"/>
          <w:sz w:val="24"/>
          <w:szCs w:val="24"/>
        </w:rPr>
      </w:pPr>
    </w:p>
    <w:p w14:paraId="1ABD9287">
      <w:pPr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结构国标：GB/T25800 仓储货架通用条件、GB50017 钢结构设计、GB50011 抗震设计；</w:t>
      </w:r>
    </w:p>
    <w:p w14:paraId="665258CC">
      <w:pPr>
        <w:rPr>
          <w:rFonts w:hint="eastAsia" w:ascii="微软雅黑" w:hAnsi="微软雅黑" w:eastAsia="微软雅黑" w:cs="微软雅黑"/>
          <w:sz w:val="24"/>
          <w:szCs w:val="24"/>
        </w:rPr>
      </w:pPr>
    </w:p>
    <w:p w14:paraId="60B8FCD1">
      <w:pPr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行业规范：SB/T11036 医药物流设备标准、GSP 药品经营质量管理规范；</w:t>
      </w:r>
    </w:p>
    <w:p w14:paraId="5A0CDC0B">
      <w:pPr>
        <w:rPr>
          <w:rFonts w:hint="eastAsia" w:ascii="微软雅黑" w:hAnsi="微软雅黑" w:eastAsia="微软雅黑" w:cs="微软雅黑"/>
          <w:sz w:val="24"/>
          <w:szCs w:val="24"/>
        </w:rPr>
      </w:pPr>
    </w:p>
    <w:p w14:paraId="1E848859">
      <w:pPr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验收要求：提供货架力学承载力计算书、材质检测报告、防腐涂层检测报告；</w:t>
      </w:r>
    </w:p>
    <w:p w14:paraId="7B8DB6C4">
      <w:pPr>
        <w:rPr>
          <w:rFonts w:hint="eastAsia" w:ascii="微软雅黑" w:hAnsi="微软雅黑" w:eastAsia="微软雅黑" w:cs="微软雅黑"/>
          <w:sz w:val="24"/>
          <w:szCs w:val="24"/>
        </w:rPr>
      </w:pPr>
    </w:p>
    <w:p w14:paraId="6C1028F6">
      <w:pPr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本地适配：成都温江厂区地坪沉降补偿垫块，安装垂直度偏差≤1.5mm/m，优于国标 3mm/m 限值。</w:t>
      </w:r>
    </w:p>
    <w:p w14:paraId="3D5CA311">
      <w:pPr>
        <w:rPr>
          <w:rFonts w:hint="eastAsia" w:ascii="微软雅黑" w:hAnsi="微软雅黑" w:eastAsia="微软雅黑" w:cs="微软雅黑"/>
          <w:sz w:val="24"/>
          <w:szCs w:val="24"/>
        </w:rPr>
      </w:pPr>
    </w:p>
    <w:p w14:paraId="1F94C795">
      <w:pPr>
        <w:rPr>
          <w:rFonts w:hint="eastAsia" w:ascii="微软雅黑" w:hAnsi="微软雅黑" w:eastAsia="微软雅黑" w:cs="微软雅黑"/>
          <w:b/>
          <w:bCs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四、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项目实施周期与本地化服务</w:t>
      </w:r>
    </w:p>
    <w:p w14:paraId="3BD776D5">
      <w:pPr>
        <w:rPr>
          <w:rFonts w:hint="eastAsia" w:ascii="微软雅黑" w:hAnsi="微软雅黑" w:eastAsia="微软雅黑" w:cs="微软雅黑"/>
          <w:sz w:val="24"/>
          <w:szCs w:val="24"/>
        </w:rPr>
      </w:pPr>
    </w:p>
    <w:p w14:paraId="1E51FDEE">
      <w:pPr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前期：24 小时温江厂区上门勘测、出三维布局方案、承重核算；</w:t>
      </w:r>
    </w:p>
    <w:p w14:paraId="166DE0BA">
      <w:pPr>
        <w:rPr>
          <w:rFonts w:hint="eastAsia" w:ascii="微软雅黑" w:hAnsi="微软雅黑" w:eastAsia="微软雅黑" w:cs="微软雅黑"/>
          <w:sz w:val="24"/>
          <w:szCs w:val="24"/>
        </w:rPr>
      </w:pPr>
    </w:p>
    <w:p w14:paraId="0D824A01">
      <w:pPr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生产：10 天本地工厂下料、焊接、喷塑、预组装检验；</w:t>
      </w:r>
    </w:p>
    <w:p w14:paraId="49516519">
      <w:pPr>
        <w:rPr>
          <w:rFonts w:hint="eastAsia" w:ascii="微软雅黑" w:hAnsi="微软雅黑" w:eastAsia="微软雅黑" w:cs="微软雅黑"/>
          <w:sz w:val="24"/>
          <w:szCs w:val="24"/>
        </w:rPr>
      </w:pPr>
    </w:p>
    <w:p w14:paraId="0D56A84E">
      <w:pPr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安装：7 天现场模块化拼装，同步安装防撞、标识配件，不影响企业正常仓储运营；</w:t>
      </w:r>
    </w:p>
    <w:p w14:paraId="47F6E119">
      <w:pPr>
        <w:rPr>
          <w:rFonts w:hint="eastAsia" w:ascii="微软雅黑" w:hAnsi="微软雅黑" w:eastAsia="微软雅黑" w:cs="微软雅黑"/>
          <w:sz w:val="24"/>
          <w:szCs w:val="24"/>
        </w:rPr>
      </w:pPr>
    </w:p>
    <w:p w14:paraId="223B9204">
      <w:pPr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售后：1 年整机质保，四川境内 24 小时维修响应，每年免费上门紧固安全销、检测横梁变形、清洁防腐层。</w:t>
      </w:r>
    </w:p>
    <w:p w14:paraId="2A392226">
      <w:pPr>
        <w:rPr>
          <w:rFonts w:hint="eastAsia" w:ascii="微软雅黑" w:hAnsi="微软雅黑" w:eastAsia="微软雅黑" w:cs="微软雅黑"/>
          <w:sz w:val="24"/>
          <w:szCs w:val="24"/>
        </w:rPr>
      </w:pPr>
    </w:p>
    <w:p w14:paraId="55F8ECA4">
      <w:pPr>
        <w:rPr>
          <w:rFonts w:hint="eastAsia" w:ascii="微软雅黑" w:hAnsi="微软雅黑" w:eastAsia="微软雅黑" w:cs="微软雅黑"/>
          <w:b/>
          <w:bCs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五、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项目落地优势总结</w:t>
      </w:r>
    </w:p>
    <w:p w14:paraId="4F7320F4">
      <w:pPr>
        <w:rPr>
          <w:rFonts w:hint="eastAsia" w:ascii="微软雅黑" w:hAnsi="微软雅黑" w:eastAsia="微软雅黑" w:cs="微软雅黑"/>
          <w:sz w:val="24"/>
          <w:szCs w:val="24"/>
        </w:rPr>
      </w:pPr>
    </w:p>
    <w:p w14:paraId="59E624BA">
      <w:pPr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医药专属合规：洁净防腐结构，适配药品温区分区、批次追溯，一次性通过 GSP 现场核查；</w:t>
      </w:r>
    </w:p>
    <w:p w14:paraId="7116FC05">
      <w:pPr>
        <w:rPr>
          <w:rFonts w:hint="eastAsia" w:ascii="微软雅黑" w:hAnsi="微软雅黑" w:eastAsia="微软雅黑" w:cs="微软雅黑"/>
          <w:sz w:val="24"/>
          <w:szCs w:val="24"/>
        </w:rPr>
      </w:pPr>
    </w:p>
    <w:p w14:paraId="01C5617A">
      <w:pPr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空间利用率提升 75%：4 层立体存储，对比平地堆放新增近 3 倍货位，节约温江厂房租赁成本；</w:t>
      </w:r>
    </w:p>
    <w:p w14:paraId="05A54E1E">
      <w:pPr>
        <w:rPr>
          <w:rFonts w:hint="eastAsia" w:ascii="微软雅黑" w:hAnsi="微软雅黑" w:eastAsia="微软雅黑" w:cs="微软雅黑"/>
          <w:sz w:val="24"/>
          <w:szCs w:val="24"/>
        </w:rPr>
      </w:pPr>
    </w:p>
    <w:p w14:paraId="6ACA7990">
      <w:pPr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适配西南气候：加厚喷塑防潮防锈，解决温江雨季高湿钢材锈蚀隐患；</w:t>
      </w:r>
    </w:p>
    <w:p w14:paraId="69430243">
      <w:pPr>
        <w:rPr>
          <w:rFonts w:hint="eastAsia" w:ascii="微软雅黑" w:hAnsi="微软雅黑" w:eastAsia="微软雅黑" w:cs="微软雅黑"/>
          <w:sz w:val="24"/>
          <w:szCs w:val="24"/>
        </w:rPr>
      </w:pPr>
    </w:p>
    <w:p w14:paraId="41E80E9C">
      <w:pPr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本地交付无忧：成都生产基地，运输距离短、安装团队常驻温江，售后响应快；</w:t>
      </w:r>
    </w:p>
    <w:p w14:paraId="653F966F">
      <w:pPr>
        <w:rPr>
          <w:rFonts w:hint="eastAsia" w:ascii="微软雅黑" w:hAnsi="微软雅黑" w:eastAsia="微软雅黑" w:cs="微软雅黑"/>
          <w:sz w:val="24"/>
          <w:szCs w:val="24"/>
        </w:rPr>
      </w:pPr>
    </w:p>
    <w:p w14:paraId="261A6138">
      <w:pPr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灵活可拓展：层距自由调节，后期新增冷链、器械库区可直接加层、加长货架组，无需整体拆除改造。</w:t>
      </w:r>
    </w:p>
    <w:p w14:paraId="43506B2D">
      <w:pPr>
        <w:rPr>
          <w:rFonts w:hint="eastAsia" w:ascii="微软雅黑" w:hAnsi="微软雅黑" w:eastAsia="微软雅黑" w:cs="微软雅黑"/>
          <w:sz w:val="24"/>
          <w:szCs w:val="24"/>
        </w:rPr>
      </w:pPr>
    </w:p>
    <w:p w14:paraId="6FF50DDB"/>
    <w:p w14:paraId="567AE321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A249C3"/>
    <w:rsid w:val="08CD4636"/>
    <w:rsid w:val="454F6A47"/>
    <w:rsid w:val="5822508B"/>
    <w:rsid w:val="6115668B"/>
    <w:rsid w:val="67204E8B"/>
    <w:rsid w:val="79B04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1488</Words>
  <Characters>1642</Characters>
  <Lines>0</Lines>
  <Paragraphs>0</Paragraphs>
  <TotalTime>317</TotalTime>
  <ScaleCrop>false</ScaleCrop>
  <LinksUpToDate>false</LinksUpToDate>
  <CharactersWithSpaces>1715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2026-07-15T01:52:00Z</dcterms:created>
  <dc:creator>admin</dc:creator>
  <cp:lastModifiedBy>微信用户</cp:lastModifiedBy>
  <dcterms:modified xsi:type="dcterms:W3CDTF">2026-09-17T01:51:44Z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eyJoZGlkIjoiY2EzMGY4ZDlhMWNhOGZjNzcyYzliMGEyOTEwM2FlYzciLCJ1c2VySWQiOiIxNzQ4NjY5NjgwIn0=</vt:lpwstr>
  </property>
  <property fmtid="{D5CDD505-2E9C-101B-9397-08002B2CF9AE}" pid="4" name="ICV">
    <vt:lpwstr>D060FD7D7CF44AB6B3AB1E80DCB6155B_12</vt:lpwstr>
  </property>
</Properties>
</file>