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DD1F6">
      <w:pPr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四川云仓智能仓储承接的成都武侯某医药公司仓库货架项目，</w:t>
      </w:r>
      <w:r>
        <w:rPr>
          <w:rFonts w:hint="eastAsia" w:ascii="微软雅黑" w:hAnsi="微软雅黑" w:eastAsia="微软雅黑" w:cs="微软雅黑"/>
          <w:sz w:val="24"/>
          <w:szCs w:val="24"/>
        </w:rPr>
        <w:t>核心需求：整件药品立体存储、符合药监 GSP 验收、叉车作业安全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该项目采用重型横梁货架系统，</w:t>
      </w:r>
      <w:r>
        <w:rPr>
          <w:rFonts w:hint="eastAsia" w:ascii="微软雅黑" w:hAnsi="微软雅黑" w:eastAsia="微软雅黑" w:cs="微软雅黑"/>
          <w:sz w:val="24"/>
          <w:szCs w:val="24"/>
        </w:rPr>
        <w:t>仓储空间利用率大幅提升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4"/>
          <w:szCs w:val="24"/>
        </w:rPr>
        <w:t>药品管理规范化，实现先进先出，减少过期损耗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。</w:t>
      </w:r>
    </w:p>
    <w:p w14:paraId="01B84C0F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001EF418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一、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重型横梁货架核心技术参数</w:t>
      </w:r>
      <w:bookmarkStart w:id="0" w:name="_GoBack"/>
      <w:bookmarkEnd w:id="0"/>
    </w:p>
    <w:p w14:paraId="133FED0A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4D7460EE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sz w:val="24"/>
          <w:szCs w:val="24"/>
        </w:rPr>
        <w:t>主体材质</w:t>
      </w:r>
    </w:p>
    <w:p w14:paraId="46964D1A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0A3DAE34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立柱、横梁全部采用国标 Q235B 冷轧型钢，表面环氧静电粉末喷涂，灰白色哑光面层；表面光滑无焊缝死角，可酒精、消毒液擦拭消杀，无掉粉、无锈蚀，不污染药品。</w:t>
      </w:r>
    </w:p>
    <w:p w14:paraId="0640FA7A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09BDB6FE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sz w:val="24"/>
          <w:szCs w:val="24"/>
        </w:rPr>
        <w:t>承重规格</w:t>
      </w:r>
    </w:p>
    <w:p w14:paraId="4A230452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3D9D2A5F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横梁层载重：2000kg / 层，适配医药标准重载托盘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1EC0CD18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499FA52A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立柱规格：90×70×2.0mm 加厚立柱，抗震加固结构，适配成都地区抗震标准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36788615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69143A95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横梁：P 型抱焊横梁 140×50mm，双横梁组合，承重稳定不易变形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。</w:t>
      </w:r>
    </w:p>
    <w:p w14:paraId="161B3763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03449BFD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二、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GSP 合规专项设计</w:t>
      </w:r>
    </w:p>
    <w:p w14:paraId="27BC514D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0AB26311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sz w:val="24"/>
          <w:szCs w:val="24"/>
        </w:rPr>
        <w:t>离地规范 货架底层加装 150mm 加高底座，药品托盘离地≥15cm，远超 GSP 要求的最低 10cm，防潮、防虫、避免地面污渍污染药品。</w:t>
      </w:r>
    </w:p>
    <w:p w14:paraId="13BAD063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67C4C2D4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sz w:val="24"/>
          <w:szCs w:val="24"/>
        </w:rPr>
        <w:t>离墙 / 吊顶间距 货架立柱距离墙体≥35cm，顶部距离喷淋、吊顶≥30cm，保证冷气流通、消防喷淋无遮挡，温湿度均匀无死角。</w:t>
      </w:r>
    </w:p>
    <w:p w14:paraId="73EEC02F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79916534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sz w:val="24"/>
          <w:szCs w:val="24"/>
        </w:rPr>
        <w:t>垛间隔离 相邻货位托盘预留 6cm 间隙，不同批号、不同品类药品物理分隔，便于批号管理、先进先出核查。</w:t>
      </w:r>
    </w:p>
    <w:p w14:paraId="489075DE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1ED7E586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4、</w:t>
      </w:r>
      <w:r>
        <w:rPr>
          <w:rFonts w:hint="eastAsia" w:ascii="微软雅黑" w:hAnsi="微软雅黑" w:eastAsia="微软雅黑" w:cs="微软雅黑"/>
          <w:sz w:val="24"/>
          <w:szCs w:val="24"/>
        </w:rPr>
        <w:t>卫生设计 无尖锐毛刺、无积灰凹槽，整体组装式无现场焊接，无焊渣污染；光滑喷塑层，日常消杀清洁无残留。</w:t>
      </w:r>
    </w:p>
    <w:p w14:paraId="51174C73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0051C3F2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5、</w:t>
      </w:r>
      <w:r>
        <w:rPr>
          <w:rFonts w:hint="eastAsia" w:ascii="微软雅黑" w:hAnsi="微软雅黑" w:eastAsia="微软雅黑" w:cs="微软雅黑"/>
          <w:sz w:val="24"/>
          <w:szCs w:val="24"/>
        </w:rPr>
        <w:t>色标管理配套 货架立柱预留标识卡槽，可安装黄（待验）、绿（合格）、红（不合格）三色分区标牌，分区存放不混放。</w:t>
      </w:r>
    </w:p>
    <w:p w14:paraId="48C2ED56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41712D89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三、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安全配套配件</w:t>
      </w:r>
    </w:p>
    <w:p w14:paraId="7DD5CBCD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7814BEAA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立柱防撞护脚：全部立柱加装加厚橡胶 + 钢板护脚，防止叉车撞击货架倾斜、破损药品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713CA1D6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58DD107A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通道防撞护栏：主通道两侧加装防护栏杆，划分叉车作业区与人行巡检通道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6FDBA33A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1215CDFC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层挡杆 / 防坠杆：每层横梁加装挡货杆，防止托盘滑落、药品倾倒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7EC0156D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075FD398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货位标识牌：金属防水条码牌，一物一码，对接 WMS 医药仓储系统，实现药品全程追溯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198C4C27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15509E52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防滑垫板：底层配套医药防潮塑料垫板，双重防潮防护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。</w:t>
      </w:r>
    </w:p>
    <w:p w14:paraId="483032C1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0240F3F8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四、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本地项目实施优势</w:t>
      </w:r>
    </w:p>
    <w:p w14:paraId="62CE3CFC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57EB030D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本地生产：四川本地货架工厂，钢材现货，生产周期 7–12 天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5436CDAC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7FFA4524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园区施工适配：熟悉武侯物流园区物业管理规定，可错峰夜间安装，不耽误企业日常发货；单项目安装 3–6 天完工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155BC2BC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5652421C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验收资料全套提供：货架材质质检报告、承重载荷检测报告、布局施工图，配合企业完成 GSP 换证、药监飞行检查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1EFB06E0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673B3CFC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售后保障：整机 1 年质保，成都 24 小时上门维修、配件更换，本地仓库常备配件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67357C0E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67D4F266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灵活方案调整：可根据仓库实际长宽、消防点位现场调整货架排数、层高、通道宽度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45C57886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41755915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五、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完整项目实施流程</w:t>
      </w:r>
    </w:p>
    <w:p w14:paraId="33D162D1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31344AFF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上门勘测：武侯仓库实地测量层高、长宽、消防点位、叉车转弯空间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366C8A7B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738B0FAB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方案输出：平面布局图、货架三维效果图、GSP 合规说明、明细报价单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4FD70206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5BF2A413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合同确认：明确生产、运输、安装、配件、售后全部费用，无隐形收费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1424A1F5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0487812F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工厂生产、专车配送至武侯园区仓库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7E7F6092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7BD37545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现场组装、承重调试、安全配件安装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2D994171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73308587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整体验收：承重测试、布局复核，交付全套验收资料，配合药监核查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7A5940"/>
    <w:rsid w:val="0512106B"/>
    <w:rsid w:val="13EE1CEA"/>
    <w:rsid w:val="1B154000"/>
    <w:rsid w:val="1DEA1774"/>
    <w:rsid w:val="28DD71BF"/>
    <w:rsid w:val="2B97510E"/>
    <w:rsid w:val="38F44DFD"/>
    <w:rsid w:val="4F950C90"/>
    <w:rsid w:val="63D336DD"/>
    <w:rsid w:val="648D5F82"/>
    <w:rsid w:val="6A081989"/>
    <w:rsid w:val="71906EE2"/>
    <w:rsid w:val="7905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1112</Words>
  <Characters>1164</Characters>
  <Lines>0</Lines>
  <Paragraphs>0</Paragraphs>
  <TotalTime>148</TotalTime>
  <ScaleCrop>false</ScaleCrop>
  <LinksUpToDate>false</LinksUpToDate>
  <CharactersWithSpaces>1205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2026-07-06T01:01:00Z</dcterms:created>
  <dc:creator>admin</dc:creator>
  <cp:lastModifiedBy>微信用户</cp:lastModifiedBy>
  <dcterms:modified xsi:type="dcterms:W3CDTF">2026-09-17T01:52:38Z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eyJoZGlkIjoiY2EzMGY4ZDlhMWNhOGZjNzcyYzliMGEyOTEwM2FlYzciLCJ1c2VySWQiOiIxNzQ4NjY5NjgwIn0=</vt:lpwstr>
  </property>
  <property fmtid="{D5CDD505-2E9C-101B-9397-08002B2CF9AE}" pid="4" name="ICV">
    <vt:lpwstr>D6E46480F245435CBC2088FFEB8A32DD_12</vt:lpwstr>
  </property>
</Properties>
</file>