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0CC4FC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四川云仓智能仓储承接的成都新都区某门窗厂仓储货架项目，现有平面堆放+简易货架模式，存在四大痛点：物料杂乱易磕碰、型材变形、成品损坏；空间利用率不足30%，需租临时仓库；作业低效、物料易破损；库存难管控、盘点误差大。特定制重型横梁式货架，实现仓储规范、高效、安全升级。</w:t>
      </w:r>
    </w:p>
    <w:p w14:paraId="3DB2CBA5"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 w14:paraId="09827CE6"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一、核心目标</w:t>
      </w:r>
    </w:p>
    <w:p w14:paraId="39705904"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bookmarkStart w:id="0" w:name="_GoBack"/>
      <w:bookmarkEnd w:id="0"/>
    </w:p>
    <w:p w14:paraId="703BFD37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实现物料分类规范存储，避免型材变形、成品破损；空间利用率≥70%，新增货位≥1500个，取消临时仓库；存取效率提升≥50%，物料破损率≤0.1%；货架安全稳定、可模块化扩展。</w:t>
      </w:r>
    </w:p>
    <w:p w14:paraId="58920894"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 w14:paraId="596527D3"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二、分区设计</w:t>
      </w:r>
    </w:p>
    <w:p w14:paraId="5AF6F267"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 w14:paraId="60FBED54"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按物料类型分区：重型型材区（40%）、成品门窗区（35%）、五金配件区（15%）、预留区（10%），实现品类精准管理，避免物料磕碰、型材变形。</w:t>
      </w:r>
    </w:p>
    <w:p w14:paraId="1031B216"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 w14:paraId="1430B8BE"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三、材质工艺与关键细节</w:t>
      </w:r>
    </w:p>
    <w:p w14:paraId="3B4A6262"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 w14:paraId="50A3BF5C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材质选用Q235B冷轧钢，立柱2.5mm、横梁2.0mm、层板1.5mm，静电喷塑（工业灰），防锈耐腐，适配车间仓储环境，寿命≥15年。主通道3.5m、副通道1.8m，配备防倾倒、防坠落、防撞装置；货位贴唯一标识，货架与墙面预留通风检修间距，可灵活调层、模块化扩展。</w:t>
      </w:r>
    </w:p>
    <w:p w14:paraId="041FC906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4DC4380F"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 w14:paraId="39CF880A"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四、项目成效</w:t>
      </w:r>
    </w:p>
    <w:p w14:paraId="253A5466"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 w14:paraId="31638F30"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1、存储规范：实现物料分类存放，杜绝型材变形、成品破损；</w:t>
      </w:r>
    </w:p>
    <w:p w14:paraId="546AB5CB"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2、空间提升：利用率从30%升至75%，新增货位1600个，年省租金22万元；</w:t>
      </w:r>
    </w:p>
    <w:p w14:paraId="4FF43E4C"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3、效率优化：存取分拣效率提升55%，订单响应时间从20分钟/单缩至8分钟/单，日处理订单量大幅提升；</w:t>
      </w:r>
    </w:p>
    <w:p w14:paraId="61D84ECD"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4、安全可控：物料破损率降至0.1%以下，库存盘点精准，降低作业强度；</w:t>
      </w:r>
    </w:p>
    <w:p w14:paraId="122FEF93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5. 长期适配：模块化设计，可满足未来产能扩张需求。</w:t>
      </w:r>
    </w:p>
    <w:p w14:paraId="78A9960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CF485B"/>
    <w:rsid w:val="3714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571</Words>
  <Characters>629</Characters>
  <Lines>0</Lines>
  <Paragraphs>0</Paragraphs>
  <TotalTime>5</TotalTime>
  <ScaleCrop>false</ScaleCrop>
  <LinksUpToDate>false</LinksUpToDate>
  <CharactersWithSpaces>630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2026-05-08T05:32:00Z</dcterms:created>
  <dc:creator>admin</dc:creator>
  <cp:lastModifiedBy>微信用户</cp:lastModifiedBy>
  <dcterms:modified xsi:type="dcterms:W3CDTF">2026-09-17T01:53:06Z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eyJoZGlkIjoiY2EzMGY4ZDlhMWNhOGZjNzcyYzliMGEyOTEwM2FlYzciLCJ1c2VySWQiOiIxNzQ4NjY5NjgwIn0=</vt:lpwstr>
  </property>
  <property fmtid="{D5CDD505-2E9C-101B-9397-08002B2CF9AE}" pid="4" name="ICV">
    <vt:lpwstr>6521A21680D24148A035ACAF7022D219_12</vt:lpwstr>
  </property>
</Properties>
</file>