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B7CCA">
      <w:pPr>
        <w:rPr>
          <w:rFonts w:hint="eastAsia" w:ascii="微软雅黑" w:hAnsi="微软雅黑" w:eastAsia="微软雅黑" w:cs="微软雅黑"/>
          <w:sz w:val="28"/>
          <w:szCs w:val="28"/>
        </w:rPr>
      </w:pPr>
    </w:p>
    <w:p w14:paraId="0B4ADC4E">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四川云仓智能仓储承接的广汉市某电动三轮车生产企业仓库货架项目，仓库用途：存放电三轮车架、电机总成、后桥、车壳、电池组件、轮胎轮毂、冲压件、包装物料等零部件与半成品，物料以托盘单元化存储为主，品类多、重量跨度大、出入库频次高，采用电动叉车作业。 该项目采用重型横梁货架，解决了原有地面堆货、空间浪费、物料混放、盘点困难、叉车作业缺少防护等问题，实现物料分区存放、先进先出，释放垂直空间，适配整车生产领料节奏。</w:t>
      </w:r>
    </w:p>
    <w:p w14:paraId="6FA1521D">
      <w:pPr>
        <w:rPr>
          <w:rFonts w:hint="eastAsia" w:ascii="微软雅黑" w:hAnsi="微软雅黑" w:eastAsia="微软雅黑" w:cs="微软雅黑"/>
          <w:sz w:val="28"/>
          <w:szCs w:val="28"/>
        </w:rPr>
      </w:pPr>
    </w:p>
    <w:p w14:paraId="03374973">
      <w:pP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rPr>
        <w:t>一、</w:t>
      </w:r>
      <w:r>
        <w:rPr>
          <w:rFonts w:hint="eastAsia" w:ascii="微软雅黑" w:hAnsi="微软雅黑" w:eastAsia="微软雅黑" w:cs="微软雅黑"/>
          <w:b/>
          <w:bCs/>
          <w:sz w:val="28"/>
          <w:szCs w:val="28"/>
        </w:rPr>
        <w:t>仓库布局规划</w:t>
      </w:r>
    </w:p>
    <w:p w14:paraId="02F92C8D">
      <w:pPr>
        <w:rPr>
          <w:rFonts w:hint="eastAsia" w:ascii="微软雅黑" w:hAnsi="微软雅黑" w:eastAsia="微软雅黑" w:cs="微软雅黑"/>
          <w:sz w:val="28"/>
          <w:szCs w:val="28"/>
        </w:rPr>
      </w:pPr>
    </w:p>
    <w:p w14:paraId="52497C10">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重型大件存储区（主）：重型横梁货架 存放车架总成、电机、后桥、电池包、冲压大件，整托叉车存取，先进先出，每个货位独立访问，适配生产线高频领料。</w:t>
      </w:r>
    </w:p>
    <w:p w14:paraId="00D1F982">
      <w:pPr>
        <w:rPr>
          <w:rFonts w:hint="eastAsia" w:ascii="微软雅黑" w:hAnsi="微软雅黑" w:eastAsia="微软雅黑" w:cs="微软雅黑"/>
          <w:sz w:val="28"/>
          <w:szCs w:val="28"/>
          <w:lang w:val="en-US" w:eastAsia="zh-CN"/>
        </w:rPr>
      </w:pPr>
    </w:p>
    <w:p w14:paraId="6360C351">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中小零部件混合区：横梁货架 + 网格层板 存放线束、轮胎、塑料件、标准紧固件周转箱，托盘 + 层板两用。</w:t>
      </w:r>
    </w:p>
    <w:p w14:paraId="690A09B7">
      <w:pPr>
        <w:rPr>
          <w:rFonts w:hint="eastAsia" w:ascii="微软雅黑" w:hAnsi="微软雅黑" w:eastAsia="微软雅黑" w:cs="微软雅黑"/>
          <w:sz w:val="28"/>
          <w:szCs w:val="28"/>
        </w:rPr>
      </w:pPr>
    </w:p>
    <w:p w14:paraId="323266B8">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地面预留区域：接收卸货区、叉车周转通道、物料待检区。</w:t>
      </w:r>
    </w:p>
    <w:p w14:paraId="61981D16">
      <w:pPr>
        <w:rPr>
          <w:rFonts w:hint="eastAsia" w:ascii="微软雅黑" w:hAnsi="微软雅黑" w:eastAsia="微软雅黑" w:cs="微软雅黑"/>
          <w:sz w:val="28"/>
          <w:szCs w:val="28"/>
          <w:lang w:val="en-US" w:eastAsia="zh-CN"/>
        </w:rPr>
      </w:pPr>
    </w:p>
    <w:p w14:paraId="502391B9">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4、</w:t>
      </w:r>
      <w:r>
        <w:rPr>
          <w:rFonts w:hint="eastAsia" w:ascii="微软雅黑" w:hAnsi="微软雅黑" w:eastAsia="微软雅黑" w:cs="微软雅黑"/>
          <w:sz w:val="28"/>
          <w:szCs w:val="28"/>
        </w:rPr>
        <w:t>安全防护配置清单</w:t>
      </w:r>
    </w:p>
    <w:p w14:paraId="28406FC8">
      <w:pPr>
        <w:rPr>
          <w:rFonts w:hint="eastAsia" w:ascii="微软雅黑" w:hAnsi="微软雅黑" w:eastAsia="微软雅黑" w:cs="微软雅黑"/>
          <w:sz w:val="28"/>
          <w:szCs w:val="28"/>
        </w:rPr>
      </w:pPr>
    </w:p>
    <w:p w14:paraId="369DD596">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立柱防撞护脚、防撞护栏，保护叉车高频通行位置立柱；</w:t>
      </w:r>
    </w:p>
    <w:p w14:paraId="77B869F2">
      <w:pPr>
        <w:rPr>
          <w:rFonts w:hint="eastAsia" w:ascii="微软雅黑" w:hAnsi="微软雅黑" w:eastAsia="微软雅黑" w:cs="微软雅黑"/>
          <w:sz w:val="28"/>
          <w:szCs w:val="28"/>
        </w:rPr>
      </w:pPr>
    </w:p>
    <w:p w14:paraId="07698A55">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全套横梁安全自锁销；</w:t>
      </w:r>
    </w:p>
    <w:p w14:paraId="17253770">
      <w:pPr>
        <w:rPr>
          <w:rFonts w:hint="eastAsia" w:ascii="微软雅黑" w:hAnsi="微软雅黑" w:eastAsia="微软雅黑" w:cs="微软雅黑"/>
          <w:sz w:val="28"/>
          <w:szCs w:val="28"/>
        </w:rPr>
      </w:pPr>
    </w:p>
    <w:p w14:paraId="5BBE357F">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货架地脚膨胀螺栓刚性锚固；</w:t>
      </w:r>
    </w:p>
    <w:p w14:paraId="450E3724">
      <w:pPr>
        <w:rPr>
          <w:rFonts w:hint="eastAsia" w:ascii="微软雅黑" w:hAnsi="微软雅黑" w:eastAsia="微软雅黑" w:cs="微软雅黑"/>
          <w:sz w:val="28"/>
          <w:szCs w:val="28"/>
        </w:rPr>
      </w:pPr>
    </w:p>
    <w:p w14:paraId="1169B6E0">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4</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货位标识牌、地面黄色通道标线；</w:t>
      </w:r>
    </w:p>
    <w:p w14:paraId="6FFF8E32">
      <w:pPr>
        <w:rPr>
          <w:rFonts w:hint="eastAsia" w:ascii="微软雅黑" w:hAnsi="微软雅黑" w:eastAsia="微软雅黑" w:cs="微软雅黑"/>
          <w:sz w:val="28"/>
          <w:szCs w:val="28"/>
        </w:rPr>
      </w:pPr>
    </w:p>
    <w:p w14:paraId="2CE16645">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端部背拉加固，增强货架整体抗侧倾性能。</w:t>
      </w:r>
    </w:p>
    <w:p w14:paraId="312D0095">
      <w:pPr>
        <w:rPr>
          <w:rFonts w:hint="eastAsia" w:ascii="微软雅黑" w:hAnsi="微软雅黑" w:eastAsia="微软雅黑" w:cs="微软雅黑"/>
          <w:sz w:val="28"/>
          <w:szCs w:val="28"/>
        </w:rPr>
      </w:pPr>
    </w:p>
    <w:p w14:paraId="7778B4B1">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二、</w:t>
      </w:r>
      <w:r>
        <w:rPr>
          <w:rFonts w:hint="eastAsia" w:ascii="微软雅黑" w:hAnsi="微软雅黑" w:eastAsia="微软雅黑" w:cs="微软雅黑"/>
          <w:sz w:val="28"/>
          <w:szCs w:val="28"/>
        </w:rPr>
        <w:t>项目实施流程</w:t>
      </w:r>
    </w:p>
    <w:p w14:paraId="1BA7A90E">
      <w:pPr>
        <w:rPr>
          <w:rFonts w:hint="eastAsia" w:ascii="微软雅黑" w:hAnsi="微软雅黑" w:eastAsia="微软雅黑" w:cs="微软雅黑"/>
          <w:sz w:val="28"/>
          <w:szCs w:val="28"/>
        </w:rPr>
      </w:pPr>
    </w:p>
    <w:p w14:paraId="0ECE4128">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现场勘测</w:t>
      </w:r>
      <w:r>
        <w:rPr>
          <w:rFonts w:hint="eastAsia" w:ascii="微软雅黑" w:hAnsi="微软雅黑" w:eastAsia="微软雅黑" w:cs="微软雅黑"/>
          <w:sz w:val="28"/>
          <w:szCs w:val="28"/>
        </w:rPr>
        <w:t>：广汉厂区上门，复核仓库长宽、净高、立柱位置、地坪承载力、叉车参数、托盘规格、物料重量，输出 CAD 布局图、立面图。</w:t>
      </w:r>
    </w:p>
    <w:p w14:paraId="03C347EC">
      <w:pPr>
        <w:rPr>
          <w:rFonts w:hint="eastAsia" w:ascii="微软雅黑" w:hAnsi="微软雅黑" w:eastAsia="微软雅黑" w:cs="微软雅黑"/>
          <w:sz w:val="28"/>
          <w:szCs w:val="28"/>
        </w:rPr>
      </w:pPr>
    </w:p>
    <w:p w14:paraId="75EA10DB">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方案确认</w:t>
      </w:r>
      <w:r>
        <w:rPr>
          <w:rFonts w:hint="eastAsia" w:ascii="微软雅黑" w:hAnsi="微软雅黑" w:eastAsia="微软雅黑" w:cs="微软雅黑"/>
          <w:sz w:val="28"/>
          <w:szCs w:val="28"/>
        </w:rPr>
        <w:t>：输出结构计算书、物料清单、报价、工期。</w:t>
      </w:r>
    </w:p>
    <w:p w14:paraId="33EA840A">
      <w:pPr>
        <w:rPr>
          <w:rFonts w:hint="eastAsia" w:ascii="微软雅黑" w:hAnsi="微软雅黑" w:eastAsia="微软雅黑" w:cs="微软雅黑"/>
          <w:sz w:val="28"/>
          <w:szCs w:val="28"/>
        </w:rPr>
      </w:pPr>
    </w:p>
    <w:p w14:paraId="4D66960F">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生产制造</w:t>
      </w:r>
      <w:r>
        <w:rPr>
          <w:rFonts w:hint="eastAsia" w:ascii="微软雅黑" w:hAnsi="微软雅黑" w:eastAsia="微软雅黑" w:cs="微软雅黑"/>
          <w:sz w:val="28"/>
          <w:szCs w:val="28"/>
        </w:rPr>
        <w:t>：Q235B 钢材下料、辊压、机器人焊接、酸洗磷化、喷塑。</w:t>
      </w:r>
    </w:p>
    <w:p w14:paraId="3EB34AAB">
      <w:pPr>
        <w:rPr>
          <w:rFonts w:hint="eastAsia" w:ascii="微软雅黑" w:hAnsi="微软雅黑" w:eastAsia="微软雅黑" w:cs="微软雅黑"/>
          <w:sz w:val="28"/>
          <w:szCs w:val="28"/>
        </w:rPr>
      </w:pPr>
    </w:p>
    <w:p w14:paraId="34DB924F">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现场安装</w:t>
      </w:r>
      <w:r>
        <w:rPr>
          <w:rFonts w:hint="eastAsia" w:ascii="微软雅黑" w:hAnsi="微软雅黑" w:eastAsia="微软雅黑" w:cs="微软雅黑"/>
          <w:sz w:val="28"/>
          <w:szCs w:val="28"/>
        </w:rPr>
        <w:t>：四川本地施工团队进场，放线组装、紧固调校、锚固地面、安装全部防护配件。</w:t>
      </w:r>
    </w:p>
    <w:p w14:paraId="4B7313BD">
      <w:pPr>
        <w:rPr>
          <w:rFonts w:hint="eastAsia" w:ascii="微软雅黑" w:hAnsi="微软雅黑" w:eastAsia="微软雅黑" w:cs="微软雅黑"/>
          <w:sz w:val="28"/>
          <w:szCs w:val="28"/>
        </w:rPr>
      </w:pPr>
    </w:p>
    <w:p w14:paraId="01463A98">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竣工验收</w:t>
      </w:r>
      <w:r>
        <w:rPr>
          <w:rFonts w:hint="eastAsia" w:ascii="微软雅黑" w:hAnsi="微软雅黑" w:eastAsia="微软雅黑" w:cs="微软雅黑"/>
          <w:sz w:val="28"/>
          <w:szCs w:val="28"/>
        </w:rPr>
        <w:t>：垂直度、水平度校验，载荷标识张贴，交付图纸资料，培训仓库人员使用及日常检查要点。</w:t>
      </w:r>
    </w:p>
    <w:p w14:paraId="6C44D1ED">
      <w:pPr>
        <w:rPr>
          <w:rFonts w:hint="eastAsia" w:ascii="微软雅黑" w:hAnsi="微软雅黑" w:eastAsia="微软雅黑" w:cs="微软雅黑"/>
          <w:sz w:val="28"/>
          <w:szCs w:val="28"/>
        </w:rPr>
      </w:pPr>
    </w:p>
    <w:p w14:paraId="2F142F86">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售后</w:t>
      </w:r>
      <w:r>
        <w:rPr>
          <w:rFonts w:hint="eastAsia" w:ascii="微软雅黑" w:hAnsi="微软雅黑" w:eastAsia="微软雅黑" w:cs="微软雅黑"/>
          <w:sz w:val="28"/>
          <w:szCs w:val="28"/>
        </w:rPr>
        <w:t>：四川属地售后，后期支持拆装、移位、年度巡检服务。</w:t>
      </w:r>
    </w:p>
    <w:p w14:paraId="6F1BEA1D">
      <w:pPr>
        <w:rPr>
          <w:rFonts w:hint="eastAsia" w:ascii="微软雅黑" w:hAnsi="微软雅黑" w:eastAsia="微软雅黑" w:cs="微软雅黑"/>
          <w:sz w:val="28"/>
          <w:szCs w:val="28"/>
        </w:rPr>
      </w:pPr>
    </w:p>
    <w:p w14:paraId="1562FA17">
      <w:pP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rPr>
        <w:t>三、</w:t>
      </w:r>
      <w:r>
        <w:rPr>
          <w:rFonts w:hint="eastAsia" w:ascii="微软雅黑" w:hAnsi="微软雅黑" w:eastAsia="微软雅黑" w:cs="微软雅黑"/>
          <w:b/>
          <w:bCs/>
          <w:sz w:val="28"/>
          <w:szCs w:val="28"/>
        </w:rPr>
        <w:t>项目收益</w:t>
      </w:r>
    </w:p>
    <w:p w14:paraId="2D553EA4">
      <w:pPr>
        <w:rPr>
          <w:rFonts w:hint="eastAsia" w:ascii="微软雅黑" w:hAnsi="微软雅黑" w:eastAsia="微软雅黑" w:cs="微软雅黑"/>
          <w:sz w:val="28"/>
          <w:szCs w:val="28"/>
        </w:rPr>
      </w:pPr>
    </w:p>
    <w:p w14:paraId="747E2648">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充分利用库房垂直高度，仓库存储容量提升 40%</w:t>
      </w:r>
      <w:r>
        <w:rPr>
          <w:rFonts w:hint="eastAsia" w:ascii="微软雅黑" w:hAnsi="微软雅黑" w:eastAsia="微软雅黑" w:cs="微软雅黑"/>
          <w:sz w:val="28"/>
          <w:szCs w:val="28"/>
        </w:rPr>
        <w:noBreakHyphen/>
      </w:r>
      <w:r>
        <w:rPr>
          <w:rFonts w:hint="eastAsia" w:ascii="微软雅黑" w:hAnsi="微软雅黑" w:eastAsia="微软雅黑" w:cs="微软雅黑"/>
          <w:sz w:val="28"/>
          <w:szCs w:val="28"/>
        </w:rPr>
        <w:t>60%，减少厂房租赁投入。</w:t>
      </w:r>
    </w:p>
    <w:p w14:paraId="630DCD93">
      <w:pPr>
        <w:rPr>
          <w:rFonts w:hint="eastAsia" w:ascii="微软雅黑" w:hAnsi="微软雅黑" w:eastAsia="微软雅黑" w:cs="微软雅黑"/>
          <w:sz w:val="28"/>
          <w:szCs w:val="28"/>
          <w:lang w:val="en-US" w:eastAsia="zh-CN"/>
        </w:rPr>
      </w:pPr>
    </w:p>
    <w:p w14:paraId="290F5259">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全部物料货位化管理，区分零部件类型，盘点、领料效率大幅提升，减少物料磕碰损耗。</w:t>
      </w:r>
    </w:p>
    <w:p w14:paraId="66AED8B8">
      <w:pPr>
        <w:rPr>
          <w:rFonts w:hint="eastAsia" w:ascii="微软雅黑" w:hAnsi="微软雅黑" w:eastAsia="微软雅黑" w:cs="微软雅黑"/>
          <w:sz w:val="28"/>
          <w:szCs w:val="28"/>
        </w:rPr>
      </w:pPr>
    </w:p>
    <w:p w14:paraId="2492BF40">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模块化结构，后期三轮车新品迭代、物料尺寸变化，只调整横梁高度即可，无需整体更换货架，便于扩容改造。</w:t>
      </w:r>
    </w:p>
    <w:p w14:paraId="21C14F65">
      <w:pPr>
        <w:rPr>
          <w:rFonts w:hint="eastAsia" w:ascii="微软雅黑" w:hAnsi="微软雅黑" w:eastAsia="微软雅黑" w:cs="微软雅黑"/>
          <w:sz w:val="28"/>
          <w:szCs w:val="28"/>
          <w:lang w:val="en-US" w:eastAsia="zh-CN"/>
        </w:rPr>
      </w:pPr>
    </w:p>
    <w:p w14:paraId="138E3C2F">
      <w:p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4、</w:t>
      </w:r>
      <w:r>
        <w:rPr>
          <w:rFonts w:hint="eastAsia" w:ascii="微软雅黑" w:hAnsi="微软雅黑" w:eastAsia="微软雅黑" w:cs="微软雅黑"/>
          <w:sz w:val="28"/>
          <w:szCs w:val="28"/>
        </w:rPr>
        <w:t>全套安全防护，降低叉车碰撞、货架变形的安全风险，满足工厂安全生产检查要求。</w:t>
      </w:r>
    </w:p>
    <w:p w14:paraId="23C7F5E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26620D"/>
    <w:rsid w:val="20020516"/>
    <w:rsid w:val="2EBF4557"/>
    <w:rsid w:val="6C312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18</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2026-09-17T02:13:43Z</dcterms:created>
  <dc:creator>admin</dc:creator>
  <cp:lastModifiedBy>微信用户</cp:lastModifiedBy>
  <dcterms:modified xsi:type="dcterms:W3CDTF">2026-09-17T02:32:28Z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eyJoZGlkIjoiY2EzMGY4ZDlhMWNhOGZjNzcyYzliMGEyOTEwM2FlYzciLCJ1c2VySWQiOiIxNzQ4NjY5NjgwIn0=</vt:lpwstr>
  </property>
  <property fmtid="{D5CDD505-2E9C-101B-9397-08002B2CF9AE}" pid="4" name="ICV">
    <vt:lpwstr>DFD3CCC8E31D41D2A5D51FA323248B4F_12</vt:lpwstr>
  </property>
</Properties>
</file>